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2CE3" w14:textId="6DD5784C" w:rsidR="00FE3CD1" w:rsidRPr="00FE3CD1" w:rsidRDefault="00FE3CD1">
      <w:pPr>
        <w:rPr>
          <w:rFonts w:ascii="Times New Roman" w:hAnsi="Times New Roman" w:cs="Times New Roman"/>
          <w:b/>
          <w:bCs/>
          <w:lang w:val="en-US"/>
        </w:rPr>
      </w:pPr>
      <w:r w:rsidRPr="00FE3CD1">
        <w:rPr>
          <w:rFonts w:ascii="Times New Roman" w:hAnsi="Times New Roman" w:cs="Times New Roman"/>
          <w:b/>
          <w:bCs/>
          <w:lang w:val="en-US"/>
        </w:rPr>
        <w:t xml:space="preserve">Annex 4_Breakdown of </w:t>
      </w:r>
      <w:proofErr w:type="gramStart"/>
      <w:r w:rsidRPr="00FE3CD1">
        <w:rPr>
          <w:rFonts w:ascii="Times New Roman" w:hAnsi="Times New Roman" w:cs="Times New Roman"/>
          <w:b/>
          <w:bCs/>
          <w:lang w:val="en-US"/>
        </w:rPr>
        <w:t>Work Days</w:t>
      </w:r>
      <w:proofErr w:type="gramEnd"/>
      <w:r w:rsidRPr="00FE3CD1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2307EA">
        <w:rPr>
          <w:rFonts w:ascii="Times New Roman" w:hAnsi="Times New Roman" w:cs="Times New Roman"/>
          <w:b/>
          <w:bCs/>
          <w:lang w:val="en-US"/>
        </w:rPr>
        <w:t>and Price</w:t>
      </w:r>
    </w:p>
    <w:p w14:paraId="55F21C5B" w14:textId="77777777" w:rsidR="00FE3CD1" w:rsidRPr="00FE3CD1" w:rsidRDefault="00FE3CD1">
      <w:pPr>
        <w:rPr>
          <w:lang w:val="en-US"/>
        </w:rPr>
      </w:pPr>
    </w:p>
    <w:tbl>
      <w:tblPr>
        <w:tblW w:w="795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567"/>
        <w:gridCol w:w="4536"/>
        <w:gridCol w:w="1134"/>
        <w:gridCol w:w="1134"/>
      </w:tblGrid>
      <w:tr w:rsidR="00FE3CD1" w:rsidRPr="00FE3CD1" w14:paraId="0D1F74D7" w14:textId="5A5C3DCB" w:rsidTr="00FE3CD1">
        <w:trPr>
          <w:trHeight w:val="861"/>
        </w:trPr>
        <w:tc>
          <w:tcPr>
            <w:tcW w:w="586" w:type="dxa"/>
          </w:tcPr>
          <w:p w14:paraId="542EFD3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Task</w:t>
            </w:r>
          </w:p>
        </w:tc>
        <w:tc>
          <w:tcPr>
            <w:tcW w:w="567" w:type="dxa"/>
          </w:tcPr>
          <w:p w14:paraId="29B4A3E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Sub- task</w:t>
            </w:r>
          </w:p>
        </w:tc>
        <w:tc>
          <w:tcPr>
            <w:tcW w:w="4536" w:type="dxa"/>
          </w:tcPr>
          <w:p w14:paraId="1201015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Deliverable</w:t>
            </w:r>
          </w:p>
        </w:tc>
        <w:tc>
          <w:tcPr>
            <w:tcW w:w="1134" w:type="dxa"/>
          </w:tcPr>
          <w:p w14:paraId="376D89AF" w14:textId="37404595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WG Lead</w:t>
            </w:r>
          </w:p>
        </w:tc>
        <w:tc>
          <w:tcPr>
            <w:tcW w:w="1134" w:type="dxa"/>
          </w:tcPr>
          <w:p w14:paraId="1FBB7688" w14:textId="0BEBA31F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Expert </w:t>
            </w:r>
          </w:p>
        </w:tc>
      </w:tr>
      <w:tr w:rsidR="00FE3CD1" w:rsidRPr="00FE3CD1" w14:paraId="734391A3" w14:textId="75BEF474" w:rsidTr="00FE3CD1">
        <w:trPr>
          <w:trHeight w:val="371"/>
        </w:trPr>
        <w:tc>
          <w:tcPr>
            <w:tcW w:w="586" w:type="dxa"/>
          </w:tcPr>
          <w:p w14:paraId="0AD221B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14:paraId="3A64398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31FEE36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Preliminary Work Plan </w:t>
            </w:r>
          </w:p>
        </w:tc>
        <w:tc>
          <w:tcPr>
            <w:tcW w:w="1134" w:type="dxa"/>
          </w:tcPr>
          <w:p w14:paraId="5DB69E2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39B4F70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21512BC7" w14:textId="6E76CA18" w:rsidTr="00FE3CD1">
        <w:trPr>
          <w:trHeight w:val="625"/>
        </w:trPr>
        <w:tc>
          <w:tcPr>
            <w:tcW w:w="586" w:type="dxa"/>
          </w:tcPr>
          <w:p w14:paraId="02370D4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506432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2C4BE70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Preliminary Stakeholder Engagement Plan </w:t>
            </w:r>
          </w:p>
        </w:tc>
        <w:tc>
          <w:tcPr>
            <w:tcW w:w="1134" w:type="dxa"/>
          </w:tcPr>
          <w:p w14:paraId="0595C7E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5E33FE2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DD42275" w14:textId="0BA99BD9" w:rsidTr="00FE3CD1">
        <w:trPr>
          <w:trHeight w:val="440"/>
        </w:trPr>
        <w:tc>
          <w:tcPr>
            <w:tcW w:w="586" w:type="dxa"/>
          </w:tcPr>
          <w:p w14:paraId="42093DF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79A3FC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738DD7C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Attending joint meetings with LSGUs and other experts </w:t>
            </w:r>
          </w:p>
        </w:tc>
        <w:tc>
          <w:tcPr>
            <w:tcW w:w="1134" w:type="dxa"/>
          </w:tcPr>
          <w:p w14:paraId="4A223E2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04CC957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3398A3AB" w14:textId="378EFAEE" w:rsidTr="00FE3CD1">
        <w:trPr>
          <w:trHeight w:val="373"/>
        </w:trPr>
        <w:tc>
          <w:tcPr>
            <w:tcW w:w="586" w:type="dxa"/>
          </w:tcPr>
          <w:p w14:paraId="2E3AC5B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</w:t>
            </w:r>
          </w:p>
        </w:tc>
        <w:tc>
          <w:tcPr>
            <w:tcW w:w="567" w:type="dxa"/>
          </w:tcPr>
          <w:p w14:paraId="1FBF9D7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2.2.1</w:t>
            </w:r>
          </w:p>
        </w:tc>
        <w:tc>
          <w:tcPr>
            <w:tcW w:w="4536" w:type="dxa"/>
          </w:tcPr>
          <w:p w14:paraId="15091A4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</w:rPr>
              <w:t>A</w:t>
            </w:r>
            <w:r w:rsidRPr="00FE3CD1">
              <w:rPr>
                <w:rFonts w:ascii="Times New Roman" w:hAnsi="Times New Roman" w:cs="Times New Roman"/>
                <w:lang w:val="en-US"/>
              </w:rPr>
              <w:t>n overview and summary of relevant international/BiH/entity/cantonal/local documents</w:t>
            </w:r>
            <w:r w:rsidRPr="00FE3CD1">
              <w:rPr>
                <w:rFonts w:ascii="Times New Roman" w:hAnsi="Times New Roman" w:cs="Times New Roman"/>
              </w:rPr>
              <w:t>/policy framework</w:t>
            </w:r>
          </w:p>
        </w:tc>
        <w:tc>
          <w:tcPr>
            <w:tcW w:w="1134" w:type="dxa"/>
          </w:tcPr>
          <w:p w14:paraId="71BC46A2" w14:textId="77777777" w:rsidR="00FE3CD1" w:rsidRPr="00FE3CD1" w:rsidRDefault="00FE3CD1" w:rsidP="001D46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3D4A3E" w14:textId="77777777" w:rsidR="00FE3CD1" w:rsidRPr="00FE3CD1" w:rsidRDefault="00FE3CD1" w:rsidP="001D46A3">
            <w:pPr>
              <w:rPr>
                <w:rFonts w:ascii="Times New Roman" w:hAnsi="Times New Roman" w:cs="Times New Roman"/>
              </w:rPr>
            </w:pPr>
          </w:p>
        </w:tc>
      </w:tr>
      <w:tr w:rsidR="00FE3CD1" w:rsidRPr="00FE3CD1" w14:paraId="56CDC281" w14:textId="7C44B975" w:rsidTr="00FE3CD1">
        <w:trPr>
          <w:trHeight w:val="374"/>
        </w:trPr>
        <w:tc>
          <w:tcPr>
            <w:tcW w:w="586" w:type="dxa"/>
          </w:tcPr>
          <w:p w14:paraId="3245852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01136FB" w14:textId="21DABD12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</w:tcPr>
          <w:p w14:paraId="1F76F58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Mapping the megatrends (participatory event)</w:t>
            </w:r>
          </w:p>
        </w:tc>
        <w:tc>
          <w:tcPr>
            <w:tcW w:w="1134" w:type="dxa"/>
          </w:tcPr>
          <w:p w14:paraId="7078CAC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38BC47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017A0D46" w14:textId="53FC4EDC" w:rsidTr="00FE3CD1">
        <w:trPr>
          <w:trHeight w:val="374"/>
        </w:trPr>
        <w:tc>
          <w:tcPr>
            <w:tcW w:w="586" w:type="dxa"/>
          </w:tcPr>
          <w:p w14:paraId="2EABBF8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2.3</w:t>
            </w:r>
          </w:p>
        </w:tc>
        <w:tc>
          <w:tcPr>
            <w:tcW w:w="567" w:type="dxa"/>
          </w:tcPr>
          <w:p w14:paraId="0DE08B9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2.3.1</w:t>
            </w:r>
          </w:p>
        </w:tc>
        <w:tc>
          <w:tcPr>
            <w:tcW w:w="4536" w:type="dxa"/>
          </w:tcPr>
          <w:p w14:paraId="7A590ED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Preparation of the situation analysis </w:t>
            </w:r>
          </w:p>
        </w:tc>
        <w:tc>
          <w:tcPr>
            <w:tcW w:w="1134" w:type="dxa"/>
          </w:tcPr>
          <w:p w14:paraId="5E6C4F3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16A3B1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6010D195" w14:textId="726F6664" w:rsidTr="00FE3CD1">
        <w:trPr>
          <w:trHeight w:val="374"/>
        </w:trPr>
        <w:tc>
          <w:tcPr>
            <w:tcW w:w="586" w:type="dxa"/>
          </w:tcPr>
          <w:p w14:paraId="4722734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567" w:type="dxa"/>
          </w:tcPr>
          <w:p w14:paraId="0FACF74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2.4.1</w:t>
            </w:r>
          </w:p>
        </w:tc>
        <w:tc>
          <w:tcPr>
            <w:tcW w:w="4536" w:type="dxa"/>
          </w:tcPr>
          <w:p w14:paraId="799851FC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Preparation of pathways </w:t>
            </w:r>
          </w:p>
        </w:tc>
        <w:tc>
          <w:tcPr>
            <w:tcW w:w="1134" w:type="dxa"/>
          </w:tcPr>
          <w:p w14:paraId="4A605BDB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36B8022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0A4D6907" w14:textId="4C36E3A3" w:rsidTr="00FE3CD1">
        <w:trPr>
          <w:trHeight w:val="374"/>
        </w:trPr>
        <w:tc>
          <w:tcPr>
            <w:tcW w:w="586" w:type="dxa"/>
          </w:tcPr>
          <w:p w14:paraId="0045300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950296C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2.4.2</w:t>
            </w:r>
          </w:p>
        </w:tc>
        <w:tc>
          <w:tcPr>
            <w:tcW w:w="4536" w:type="dxa"/>
          </w:tcPr>
          <w:p w14:paraId="13520CE0" w14:textId="7B4713E3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First Stakeholder consultations</w:t>
            </w:r>
          </w:p>
        </w:tc>
        <w:tc>
          <w:tcPr>
            <w:tcW w:w="1134" w:type="dxa"/>
          </w:tcPr>
          <w:p w14:paraId="2F8FB0D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0C7C5C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1E5B4F05" w14:textId="3AFB0370" w:rsidTr="00FE3CD1">
        <w:trPr>
          <w:trHeight w:val="625"/>
        </w:trPr>
        <w:tc>
          <w:tcPr>
            <w:tcW w:w="586" w:type="dxa"/>
          </w:tcPr>
          <w:p w14:paraId="56C2E85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E573CCD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</w:p>
        </w:tc>
        <w:tc>
          <w:tcPr>
            <w:tcW w:w="4536" w:type="dxa"/>
          </w:tcPr>
          <w:p w14:paraId="43C441FD" w14:textId="1F101D63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Prioritization, development of measures and activities (1</w:t>
            </w:r>
            <w:r w:rsidRPr="00FE3CD1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draft) </w:t>
            </w:r>
          </w:p>
        </w:tc>
        <w:tc>
          <w:tcPr>
            <w:tcW w:w="1134" w:type="dxa"/>
          </w:tcPr>
          <w:p w14:paraId="0CC8891B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4ABFB6AE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E3CD1" w:rsidRPr="00FE3CD1" w14:paraId="2501450A" w14:textId="37D006A1" w:rsidTr="00FE3CD1">
        <w:trPr>
          <w:trHeight w:val="625"/>
        </w:trPr>
        <w:tc>
          <w:tcPr>
            <w:tcW w:w="586" w:type="dxa"/>
          </w:tcPr>
          <w:p w14:paraId="2FF3268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E197C8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</w:p>
        </w:tc>
        <w:tc>
          <w:tcPr>
            <w:tcW w:w="4536" w:type="dxa"/>
          </w:tcPr>
          <w:p w14:paraId="52CB3A6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Second Stakeholder Consultations </w:t>
            </w:r>
          </w:p>
        </w:tc>
        <w:tc>
          <w:tcPr>
            <w:tcW w:w="1134" w:type="dxa"/>
          </w:tcPr>
          <w:p w14:paraId="3D67106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29B2B0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72A0F4B8" w14:textId="55CE6B88" w:rsidTr="00FE3CD1">
        <w:trPr>
          <w:trHeight w:val="625"/>
        </w:trPr>
        <w:tc>
          <w:tcPr>
            <w:tcW w:w="586" w:type="dxa"/>
          </w:tcPr>
          <w:p w14:paraId="3CC2452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3E3F60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</w:p>
        </w:tc>
        <w:tc>
          <w:tcPr>
            <w:tcW w:w="4536" w:type="dxa"/>
          </w:tcPr>
          <w:p w14:paraId="5B627D53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Development of measures and activities (2</w:t>
            </w:r>
            <w:r w:rsidRPr="00FE3CD1"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draft) </w:t>
            </w:r>
          </w:p>
        </w:tc>
        <w:tc>
          <w:tcPr>
            <w:tcW w:w="1134" w:type="dxa"/>
          </w:tcPr>
          <w:p w14:paraId="09FF543D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6B001EE3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E3CD1" w:rsidRPr="00FE3CD1" w14:paraId="6F908C93" w14:textId="7EADEC89" w:rsidTr="00FE3CD1">
        <w:trPr>
          <w:trHeight w:val="373"/>
        </w:trPr>
        <w:tc>
          <w:tcPr>
            <w:tcW w:w="586" w:type="dxa"/>
          </w:tcPr>
          <w:p w14:paraId="23D93BB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14:paraId="5FD3D11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3.1.1</w:t>
            </w:r>
          </w:p>
        </w:tc>
        <w:tc>
          <w:tcPr>
            <w:tcW w:w="4536" w:type="dxa"/>
          </w:tcPr>
          <w:p w14:paraId="5C092663" w14:textId="5C909C82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Transitional plans </w:t>
            </w:r>
            <w:r>
              <w:rPr>
                <w:rFonts w:ascii="Times New Roman" w:hAnsi="Times New Roman" w:cs="Times New Roman"/>
                <w:lang w:val="en-US"/>
              </w:rPr>
              <w:t>finalized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including Operational 3-year plan</w:t>
            </w:r>
          </w:p>
        </w:tc>
        <w:tc>
          <w:tcPr>
            <w:tcW w:w="1134" w:type="dxa"/>
          </w:tcPr>
          <w:p w14:paraId="357E594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158508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45461116" w14:textId="6417637A" w:rsidTr="00FE3CD1">
        <w:trPr>
          <w:trHeight w:val="373"/>
        </w:trPr>
        <w:tc>
          <w:tcPr>
            <w:tcW w:w="586" w:type="dxa"/>
          </w:tcPr>
          <w:p w14:paraId="176DC6A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14:paraId="696BF4F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3.1.2</w:t>
            </w:r>
          </w:p>
        </w:tc>
        <w:tc>
          <w:tcPr>
            <w:tcW w:w="4536" w:type="dxa"/>
          </w:tcPr>
          <w:p w14:paraId="6DA1E6A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Summary report from public discussion/disclosure</w:t>
            </w:r>
          </w:p>
        </w:tc>
        <w:tc>
          <w:tcPr>
            <w:tcW w:w="1134" w:type="dxa"/>
          </w:tcPr>
          <w:p w14:paraId="0F6ECBF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0501DF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32CD2FED" w14:textId="4C9A034A" w:rsidTr="00FE3CD1">
        <w:trPr>
          <w:trHeight w:val="371"/>
        </w:trPr>
        <w:tc>
          <w:tcPr>
            <w:tcW w:w="586" w:type="dxa"/>
          </w:tcPr>
          <w:p w14:paraId="2C0A54E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7" w:type="dxa"/>
          </w:tcPr>
          <w:p w14:paraId="2369036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0EB56C0E" w14:textId="47C38DFB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One webinar delivered</w:t>
            </w:r>
          </w:p>
        </w:tc>
        <w:tc>
          <w:tcPr>
            <w:tcW w:w="1134" w:type="dxa"/>
          </w:tcPr>
          <w:p w14:paraId="1DC27F2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B7D0C1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8489BFD" w14:textId="1744CE61" w:rsidTr="00FE3CD1">
        <w:trPr>
          <w:trHeight w:val="373"/>
        </w:trPr>
        <w:tc>
          <w:tcPr>
            <w:tcW w:w="586" w:type="dxa"/>
          </w:tcPr>
          <w:p w14:paraId="04B4619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567" w:type="dxa"/>
          </w:tcPr>
          <w:p w14:paraId="1710336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38F9DB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Final report</w:t>
            </w:r>
          </w:p>
        </w:tc>
        <w:tc>
          <w:tcPr>
            <w:tcW w:w="1134" w:type="dxa"/>
          </w:tcPr>
          <w:p w14:paraId="5BD68D8B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5AE2FC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A8B9FE9" w14:textId="77777777" w:rsidTr="00FE3CD1">
        <w:trPr>
          <w:trHeight w:val="373"/>
        </w:trPr>
        <w:tc>
          <w:tcPr>
            <w:tcW w:w="586" w:type="dxa"/>
          </w:tcPr>
          <w:p w14:paraId="0D480EF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072817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3DD1EAC" w14:textId="4CF636B8" w:rsidR="00FE3CD1" w:rsidRPr="00FE3CD1" w:rsidRDefault="00FE3CD1" w:rsidP="00FE3C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(WDs)</w:t>
            </w:r>
          </w:p>
        </w:tc>
        <w:tc>
          <w:tcPr>
            <w:tcW w:w="1134" w:type="dxa"/>
          </w:tcPr>
          <w:p w14:paraId="34EE9D0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10AE8A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199D4708" w14:textId="77777777" w:rsidTr="00FE3CD1">
        <w:trPr>
          <w:trHeight w:val="373"/>
        </w:trPr>
        <w:tc>
          <w:tcPr>
            <w:tcW w:w="586" w:type="dxa"/>
          </w:tcPr>
          <w:p w14:paraId="2BB1AF6D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AA39FE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5239EFFA" w14:textId="4DC4E98A" w:rsidR="00FE3CD1" w:rsidRDefault="00FE3CD1" w:rsidP="00FE3C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(Price)</w:t>
            </w:r>
          </w:p>
        </w:tc>
        <w:tc>
          <w:tcPr>
            <w:tcW w:w="1134" w:type="dxa"/>
          </w:tcPr>
          <w:p w14:paraId="13B8373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D2B1A5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34A4B14" w14:textId="77777777" w:rsidR="00FE3CD1" w:rsidRPr="00FE3CD1" w:rsidRDefault="00FE3CD1">
      <w:pPr>
        <w:rPr>
          <w:lang w:val="sv-SE"/>
        </w:rPr>
      </w:pPr>
    </w:p>
    <w:sectPr w:rsidR="00FE3CD1" w:rsidRPr="00FE3CD1" w:rsidSect="00FE3C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D1"/>
    <w:rsid w:val="002307EA"/>
    <w:rsid w:val="00BC2DAE"/>
    <w:rsid w:val="00FE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A21DE3"/>
  <w15:chartTrackingRefBased/>
  <w15:docId w15:val="{B0962972-DC8E-4447-8DE8-1492526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E3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3C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3C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A92CB-2E34-4F3A-8684-B1D0387C6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F34B0C-E1AE-1D42-9EDE-9AA64E5438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B59B1-0F28-4158-81B0-DA9119FE96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</dc:creator>
  <cp:keywords/>
  <dc:description/>
  <cp:lastModifiedBy>SEI</cp:lastModifiedBy>
  <cp:revision>3</cp:revision>
  <dcterms:created xsi:type="dcterms:W3CDTF">2023-11-30T11:55:00Z</dcterms:created>
  <dcterms:modified xsi:type="dcterms:W3CDTF">2023-11-30T14:37:00Z</dcterms:modified>
</cp:coreProperties>
</file>